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850F"/>
          <w:sz w:val="24"/>
          <w:szCs w:val="24"/>
          <w:u w:val="single"/>
        </w:rPr>
      </w:pPr>
      <w:r w:rsidRPr="00756E8F">
        <w:rPr>
          <w:rFonts w:ascii="Arial" w:eastAsiaTheme="majorEastAsia" w:hAnsi="Arial" w:cs="Arial"/>
          <w:b/>
          <w:sz w:val="24"/>
          <w:szCs w:val="24"/>
          <w:u w:val="single"/>
        </w:rPr>
        <w:t>Arte, educación de la primera infancia: sentidos y experiencias</w:t>
      </w: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850F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850F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50505"/>
          <w:sz w:val="24"/>
          <w:szCs w:val="24"/>
        </w:rPr>
      </w:pPr>
      <w:r w:rsidRPr="00756E8F">
        <w:rPr>
          <w:rFonts w:ascii="Arial" w:hAnsi="Arial" w:cs="Arial"/>
          <w:i/>
          <w:iCs/>
          <w:color w:val="050505"/>
          <w:sz w:val="24"/>
          <w:szCs w:val="24"/>
        </w:rPr>
        <w:t xml:space="preserve">Álvaro </w:t>
      </w:r>
      <w:proofErr w:type="spellStart"/>
      <w:r w:rsidRPr="00756E8F">
        <w:rPr>
          <w:rFonts w:ascii="Arial" w:hAnsi="Arial" w:cs="Arial"/>
          <w:i/>
          <w:iCs/>
          <w:color w:val="050505"/>
          <w:sz w:val="24"/>
          <w:szCs w:val="24"/>
        </w:rPr>
        <w:t>Marchesi</w:t>
      </w:r>
      <w:proofErr w:type="spellEnd"/>
      <w:r w:rsidRPr="00756E8F">
        <w:rPr>
          <w:rFonts w:ascii="Arial" w:hAnsi="Arial" w:cs="Arial"/>
          <w:i/>
          <w:iCs/>
          <w:color w:val="050505"/>
          <w:sz w:val="24"/>
          <w:szCs w:val="24"/>
        </w:rPr>
        <w:t xml:space="preserve"> </w:t>
      </w:r>
      <w:proofErr w:type="spellStart"/>
      <w:r w:rsidRPr="00756E8F">
        <w:rPr>
          <w:rFonts w:ascii="Arial" w:hAnsi="Arial" w:cs="Arial"/>
          <w:i/>
          <w:iCs/>
          <w:color w:val="050505"/>
          <w:sz w:val="24"/>
          <w:szCs w:val="24"/>
        </w:rPr>
        <w:t>Ullastres</w:t>
      </w:r>
      <w:proofErr w:type="spellEnd"/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i/>
          <w:iCs/>
          <w:color w:val="050505"/>
          <w:sz w:val="24"/>
          <w:szCs w:val="24"/>
        </w:rPr>
        <w:t>S</w:t>
      </w:r>
      <w:r w:rsidRPr="00756E8F">
        <w:rPr>
          <w:rFonts w:ascii="Arial" w:hAnsi="Arial" w:cs="Arial"/>
          <w:color w:val="050505"/>
          <w:sz w:val="24"/>
          <w:szCs w:val="24"/>
        </w:rPr>
        <w:t>ecretario general de la OEI</w:t>
      </w: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Los años de la infancia son fundamentales para el desarrollo posterior de todas las personas.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Si bien hay que reconocer la importancia de la herencia recibida, el papel del ambiente en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su evolución </w:t>
      </w:r>
      <w:proofErr w:type="spellStart"/>
      <w:r w:rsidRPr="00756E8F">
        <w:rPr>
          <w:rFonts w:ascii="Arial" w:hAnsi="Arial" w:cs="Arial"/>
          <w:color w:val="050505"/>
          <w:sz w:val="24"/>
          <w:szCs w:val="24"/>
        </w:rPr>
        <w:t>epigenética</w:t>
      </w:r>
      <w:proofErr w:type="spellEnd"/>
      <w:r w:rsidRPr="00756E8F">
        <w:rPr>
          <w:rFonts w:ascii="Arial" w:hAnsi="Arial" w:cs="Arial"/>
          <w:color w:val="050505"/>
          <w:sz w:val="24"/>
          <w:szCs w:val="24"/>
        </w:rPr>
        <w:t xml:space="preserve"> es aún más fundamental. Es decir, las experiencias vividas por el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niño no solo pueden contribuir a su maduración neurobiológica y a sus aprendizajes básicos</w:t>
      </w:r>
    </w:p>
    <w:p w:rsidR="00DC40DD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proofErr w:type="gramStart"/>
      <w:r w:rsidRPr="00756E8F">
        <w:rPr>
          <w:rFonts w:ascii="Arial" w:hAnsi="Arial" w:cs="Arial"/>
          <w:color w:val="050505"/>
          <w:sz w:val="24"/>
          <w:szCs w:val="24"/>
        </w:rPr>
        <w:t>en</w:t>
      </w:r>
      <w:proofErr w:type="gramEnd"/>
      <w:r w:rsidRPr="00756E8F">
        <w:rPr>
          <w:rFonts w:ascii="Arial" w:hAnsi="Arial" w:cs="Arial"/>
          <w:color w:val="050505"/>
          <w:sz w:val="24"/>
          <w:szCs w:val="24"/>
        </w:rPr>
        <w:t xml:space="preserve"> todas las dimensiones evolutivas, sino que también pueden colaborar en la activación o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 inhibición de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 la programación genética inicial. El modelo aditivo que explica el fenotipo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por la suma de los efectos de los genes y del ambiente ha 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dado paso a un nuevo modelo más </w:t>
      </w:r>
      <w:r w:rsidRPr="00756E8F">
        <w:rPr>
          <w:rFonts w:ascii="Arial" w:hAnsi="Arial" w:cs="Arial"/>
          <w:color w:val="050505"/>
          <w:sz w:val="24"/>
          <w:szCs w:val="24"/>
        </w:rPr>
        <w:t>dinámico e interactivo, en el que se contempla la posibilidad de que el ambiente influya,</w:t>
      </w:r>
      <w:r w:rsidR="00DC40DD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module o apague la activación genética. </w:t>
      </w:r>
    </w:p>
    <w:p w:rsidR="00DC40DD" w:rsidRPr="00756E8F" w:rsidRDefault="00DC40DD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Nos encontramos, pues, ante posibilidades insospechadas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hace unas décadas que deben ser aprovechadas en estos primeros años de la vida.</w:t>
      </w:r>
    </w:p>
    <w:p w:rsidR="00756E8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Por ello, los primeros seis años de la vida del niño adquieren una importancia fundamental.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El cuidado que reciben y las experiencias que se les ofrecen y viven tienen una enorme relevancia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para su desarrollo y sus aprendizajes posteriores. 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756E8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Es necesario conocer este proceso,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analizar las experiencias más enriquecedoras y pensar los programas y actividades que más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benefician a los niños y a las niñas en estas edades.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756E8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 xml:space="preserve">Durante muchos años se ha pensado que era el desarrollo </w:t>
      </w:r>
      <w:proofErr w:type="spellStart"/>
      <w:r w:rsidRPr="00756E8F">
        <w:rPr>
          <w:rFonts w:ascii="Arial" w:hAnsi="Arial" w:cs="Arial"/>
          <w:color w:val="050505"/>
          <w:sz w:val="24"/>
          <w:szCs w:val="24"/>
        </w:rPr>
        <w:t>sensoriomotor</w:t>
      </w:r>
      <w:proofErr w:type="spellEnd"/>
      <w:r w:rsidRPr="00756E8F">
        <w:rPr>
          <w:rFonts w:ascii="Arial" w:hAnsi="Arial" w:cs="Arial"/>
          <w:color w:val="050505"/>
          <w:sz w:val="24"/>
          <w:szCs w:val="24"/>
        </w:rPr>
        <w:t>, cognitivo, comunicativo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y afectivo, junto con la alimentación equilibrada y la salud, los factores fundamentales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que debían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 orientar la educación de los niños pequeños. Sin duda era cierto, y sigue siéndolo,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pero no respondía a una visión completa de la evolución de los niños. 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En los últimos tiempos,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la investigación </w:t>
      </w:r>
      <w:proofErr w:type="spellStart"/>
      <w:r w:rsidRPr="00756E8F">
        <w:rPr>
          <w:rFonts w:ascii="Arial" w:hAnsi="Arial" w:cs="Arial"/>
          <w:color w:val="050505"/>
          <w:sz w:val="24"/>
          <w:szCs w:val="24"/>
        </w:rPr>
        <w:t>neurocientífica</w:t>
      </w:r>
      <w:proofErr w:type="spellEnd"/>
      <w:r w:rsidRPr="00756E8F">
        <w:rPr>
          <w:rFonts w:ascii="Arial" w:hAnsi="Arial" w:cs="Arial"/>
          <w:color w:val="050505"/>
          <w:sz w:val="24"/>
          <w:szCs w:val="24"/>
        </w:rPr>
        <w:t>, evolutiva y pedagógica ha destacado que la creatividad y la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educación artística, a través de la música, la pintura, el teatro, el canto o el baile, han de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formar parte de los ejes fundamentales de un buen proyecto educativo.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756E8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Estas actividades no han de considerar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se como elementos separados del </w:t>
      </w:r>
      <w:r w:rsidRPr="00756E8F">
        <w:rPr>
          <w:rFonts w:ascii="Arial" w:hAnsi="Arial" w:cs="Arial"/>
          <w:color w:val="050505"/>
          <w:sz w:val="24"/>
          <w:szCs w:val="24"/>
        </w:rPr>
        <w:t>resto de las acciones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que los niños viven en su entorno familiar o escolar.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Las expresiones artísticas están estrechamente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relacionadas con la vida social y favorecen la creación de vínculos afectivos y de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confianza. 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Además, facilitan la comunicación y contrib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uyen de forma poderosa a conocer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el mundo y a reconstruirlo de acuerdo con 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los procesos simbólicos e imaginativos que el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niño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>/a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 desarrolla en estas </w:t>
      </w:r>
      <w:r w:rsidRPr="00756E8F">
        <w:rPr>
          <w:rFonts w:ascii="Arial" w:hAnsi="Arial" w:cs="Arial"/>
          <w:color w:val="050505"/>
          <w:sz w:val="24"/>
          <w:szCs w:val="24"/>
        </w:rPr>
        <w:lastRenderedPageBreak/>
        <w:t>e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>dades. Por estas razones, la Organización de estados americanos (OEI)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 ha apostado de forma decidida por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animar a los ministerios de Educación a que incorporen la educación artística en todas las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etapas educativas y a que le den una especial relevancia en los años infantiles.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756E8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El libro que ahora se presenta es una expresión del convencimiento del papel fundamental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que ocupa la expresión artística y creativa en los primeros años de la vida del niño. El texto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se ha organizado en dos partes: en la primera se aporta una reflexión más teórica sobre diferentes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dimensiones de la educación artística; en la segunda parte, se exponen experiencias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concretas y valiosas de cómo se ha llevado la expresión artística a la práctica educativa. 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</w:p>
    <w:p w:rsidR="006C1E7F" w:rsidRPr="00756E8F" w:rsidRDefault="006C1E7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</w:rPr>
      </w:pPr>
      <w:r w:rsidRPr="00756E8F">
        <w:rPr>
          <w:rFonts w:ascii="Arial" w:hAnsi="Arial" w:cs="Arial"/>
          <w:color w:val="050505"/>
          <w:sz w:val="24"/>
          <w:szCs w:val="24"/>
        </w:rPr>
        <w:t>El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libro así concebido intenta enviar el mensaje de que este tipo de acción educadora con los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 </w:t>
      </w:r>
      <w:r w:rsidRPr="00756E8F">
        <w:rPr>
          <w:rFonts w:ascii="Arial" w:hAnsi="Arial" w:cs="Arial"/>
          <w:color w:val="050505"/>
          <w:sz w:val="24"/>
          <w:szCs w:val="24"/>
        </w:rPr>
        <w:t>niños</w:t>
      </w:r>
      <w:r w:rsidR="00756E8F" w:rsidRPr="00756E8F">
        <w:rPr>
          <w:rFonts w:ascii="Arial" w:hAnsi="Arial" w:cs="Arial"/>
          <w:color w:val="050505"/>
          <w:sz w:val="24"/>
          <w:szCs w:val="24"/>
        </w:rPr>
        <w:t xml:space="preserve">/as </w:t>
      </w:r>
      <w:r w:rsidRPr="00756E8F">
        <w:rPr>
          <w:rFonts w:ascii="Arial" w:hAnsi="Arial" w:cs="Arial"/>
          <w:color w:val="050505"/>
          <w:sz w:val="24"/>
          <w:szCs w:val="24"/>
        </w:rPr>
        <w:t xml:space="preserve"> no solo está sólidamente fundamentado, sino que además es posible.</w:t>
      </w: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850F"/>
          <w:sz w:val="24"/>
          <w:szCs w:val="24"/>
        </w:rPr>
      </w:pPr>
    </w:p>
    <w:p w:rsid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850F"/>
          <w:sz w:val="24"/>
          <w:szCs w:val="24"/>
        </w:rPr>
      </w:pP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850F"/>
          <w:sz w:val="24"/>
          <w:szCs w:val="24"/>
        </w:rPr>
      </w:pPr>
    </w:p>
    <w:p w:rsidR="00756E8F" w:rsidRPr="00756E8F" w:rsidRDefault="00756E8F" w:rsidP="00756E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850F"/>
          <w:sz w:val="24"/>
          <w:szCs w:val="24"/>
        </w:rPr>
      </w:pPr>
    </w:p>
    <w:p w:rsidR="00756E8F" w:rsidRDefault="00756E8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Univers-Bold" w:hAnsi="Univers-Bold" w:cs="Univers-Bold"/>
          <w:b/>
          <w:bCs/>
          <w:color w:val="FF850F"/>
        </w:rPr>
      </w:pPr>
    </w:p>
    <w:p w:rsidR="00756E8F" w:rsidRDefault="00756E8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Univers-Bold" w:hAnsi="Univers-Bold" w:cs="Univers-Bold"/>
          <w:b/>
          <w:bCs/>
          <w:color w:val="FF850F"/>
        </w:rPr>
      </w:pPr>
    </w:p>
    <w:p w:rsidR="00756E8F" w:rsidRDefault="00756E8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Univers-Bold" w:hAnsi="Univers-Bold" w:cs="Univers-Bold"/>
          <w:b/>
          <w:bCs/>
          <w:color w:val="FF850F"/>
        </w:rPr>
      </w:pPr>
    </w:p>
    <w:p w:rsidR="00756E8F" w:rsidRDefault="00756E8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Univers-Bold" w:hAnsi="Univers-Bold" w:cs="Univers-Bold"/>
          <w:b/>
          <w:bCs/>
          <w:color w:val="FF850F"/>
        </w:rPr>
      </w:pPr>
    </w:p>
    <w:p w:rsidR="00756E8F" w:rsidRDefault="00756E8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Univers-Bold" w:hAnsi="Univers-Bold" w:cs="Univers-Bold"/>
          <w:b/>
          <w:bCs/>
          <w:color w:val="FF850F"/>
        </w:rPr>
      </w:pPr>
    </w:p>
    <w:p w:rsidR="006C1E7F" w:rsidRPr="00F8427D" w:rsidRDefault="006C1E7F" w:rsidP="00F8427D">
      <w:pPr>
        <w:autoSpaceDE w:val="0"/>
        <w:autoSpaceDN w:val="0"/>
        <w:adjustRightInd w:val="0"/>
        <w:spacing w:after="0" w:line="240" w:lineRule="auto"/>
        <w:jc w:val="center"/>
        <w:rPr>
          <w:rFonts w:ascii="Univers-Bold" w:hAnsi="Univers-Bold" w:cs="Univers-Bold"/>
          <w:b/>
          <w:bCs/>
        </w:rPr>
      </w:pPr>
      <w:r w:rsidRPr="00F8427D">
        <w:rPr>
          <w:rFonts w:ascii="Univers-Bold" w:hAnsi="Univers-Bold" w:cs="Univers-Bold"/>
          <w:b/>
          <w:bCs/>
        </w:rPr>
        <w:lastRenderedPageBreak/>
        <w:t>LA EDUCACIÓN ARTÍSTICA EN LA PRIMERA INFANCIA:</w:t>
      </w:r>
    </w:p>
    <w:p w:rsidR="006C1E7F" w:rsidRPr="00F8427D" w:rsidRDefault="006C1E7F" w:rsidP="00F8427D">
      <w:pPr>
        <w:autoSpaceDE w:val="0"/>
        <w:autoSpaceDN w:val="0"/>
        <w:adjustRightInd w:val="0"/>
        <w:spacing w:after="0" w:line="240" w:lineRule="auto"/>
        <w:jc w:val="center"/>
        <w:rPr>
          <w:rFonts w:ascii="Univers-Bold" w:hAnsi="Univers-Bold" w:cs="Univers-Bold"/>
          <w:b/>
          <w:bCs/>
        </w:rPr>
      </w:pPr>
      <w:r w:rsidRPr="00F8427D">
        <w:rPr>
          <w:rFonts w:ascii="Univers-Bold" w:hAnsi="Univers-Bold" w:cs="Univers-Bold"/>
          <w:b/>
          <w:bCs/>
        </w:rPr>
        <w:t>CAMBIOS Y PERMANENCIAS</w:t>
      </w:r>
    </w:p>
    <w:p w:rsid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CaeciliaLTStd-LightItalic" w:hAnsi="CaeciliaLTStd-LightItalic" w:cs="CaeciliaLTStd-LightItalic"/>
          <w:i/>
          <w:iCs/>
          <w:color w:val="050505"/>
          <w:sz w:val="16"/>
          <w:szCs w:val="16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</w:pPr>
      <w:r w:rsidRP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Si la actividad del hombre se redujera a repetir el pasado, sería</w:t>
      </w:r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 xml:space="preserve"> </w:t>
      </w:r>
      <w:r w:rsidRP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un ser vuelto exclusivamente hacia</w:t>
      </w:r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 xml:space="preserve"> el ayer e incapaz de adaptarse </w:t>
      </w:r>
      <w:r w:rsidRP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al mañana diferente. Es precisa</w:t>
      </w:r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 xml:space="preserve">mente la actividad creadora del </w:t>
      </w:r>
      <w:r w:rsidRP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hombre la que hace de él un ser proyectado hacia el futuro, un ser</w:t>
      </w:r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 xml:space="preserve"> </w:t>
      </w:r>
      <w:r w:rsidRP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que contribuye a crear y que modi</w:t>
      </w:r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 xml:space="preserve">fica su presente (Lev </w:t>
      </w:r>
      <w:proofErr w:type="spellStart"/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Vigotsky</w:t>
      </w:r>
      <w:proofErr w:type="spellEnd"/>
      <w:r w:rsid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 xml:space="preserve">, </w:t>
      </w:r>
      <w:r w:rsidRPr="00F8427D">
        <w:rPr>
          <w:rFonts w:ascii="CaeciliaLTStd-LightItalic" w:hAnsi="CaeciliaLTStd-LightItalic" w:cs="CaeciliaLTStd-LightItalic"/>
          <w:i/>
          <w:iCs/>
          <w:color w:val="050505"/>
          <w:sz w:val="24"/>
          <w:szCs w:val="24"/>
        </w:rPr>
        <w:t>1934).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CaeciliaLTStd-Light" w:hAnsi="CaeciliaLTStd-Light" w:cs="CaeciliaLTStd-Light"/>
          <w:color w:val="050505"/>
          <w:sz w:val="24"/>
          <w:szCs w:val="24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Actualmente se aprecia una mayor atención al desenvolvimi</w:t>
      </w:r>
      <w:r w:rsidR="00F8427D" w:rsidRPr="00F8427D">
        <w:rPr>
          <w:rFonts w:ascii="Arial" w:hAnsi="Arial" w:cs="Arial"/>
          <w:color w:val="050505"/>
        </w:rPr>
        <w:t xml:space="preserve">ento de los seres humanos en la </w:t>
      </w:r>
      <w:r w:rsidRPr="00F8427D">
        <w:rPr>
          <w:rFonts w:ascii="Arial" w:hAnsi="Arial" w:cs="Arial"/>
          <w:color w:val="050505"/>
        </w:rPr>
        <w:t>primera etapa de su vida. Durante las primeras décadas del s</w:t>
      </w:r>
      <w:r w:rsidR="00F8427D" w:rsidRPr="00F8427D">
        <w:rPr>
          <w:rFonts w:ascii="Arial" w:hAnsi="Arial" w:cs="Arial"/>
          <w:color w:val="050505"/>
        </w:rPr>
        <w:t xml:space="preserve">iglo xxi, todas las disciplinas </w:t>
      </w:r>
      <w:r w:rsidRPr="00F8427D">
        <w:rPr>
          <w:rFonts w:ascii="Arial" w:hAnsi="Arial" w:cs="Arial"/>
          <w:color w:val="050505"/>
        </w:rPr>
        <w:t>científicas y humanísticas, y los organismos internacionales, han vuelto su mirada hacia la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infancia.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La Organización de las Naciones Unidas para la Educación, la Ci</w:t>
      </w:r>
      <w:r w:rsidR="00F8427D" w:rsidRPr="00F8427D">
        <w:rPr>
          <w:rFonts w:ascii="Arial" w:hAnsi="Arial" w:cs="Arial"/>
          <w:color w:val="050505"/>
        </w:rPr>
        <w:t xml:space="preserve">encia y la Cultura, en el marco </w:t>
      </w:r>
      <w:r w:rsidRPr="00F8427D">
        <w:rPr>
          <w:rFonts w:ascii="Arial" w:hAnsi="Arial" w:cs="Arial"/>
          <w:color w:val="050505"/>
        </w:rPr>
        <w:t>del seguimiento de la Educación para Todos (UNESCO, 2007) sostiene que existe una «convención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cada vez más admitida de que la primera infancia comprende el período que va desde el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nacimiento hasta los ocho años de edad».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En la mayoría de los países, esta etapa se subdivide en dos períodos claramente diferenciados: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un ciclo comprendido entre el nacimiento y los 36 meses de vida, y otro que comprende desde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los 3 hasta los 6-8 años, cada uno de ellos con su especificidad. Las cifras demuestran que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existen mayores logros de atención y educación a niños y niñas de 3 a 6-8 años.</w:t>
      </w: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lastRenderedPageBreak/>
        <w:t>Por otra parte, los últimos informes anuales del Fondo de las N</w:t>
      </w:r>
      <w:r w:rsidR="00F8427D" w:rsidRPr="00F8427D">
        <w:rPr>
          <w:rFonts w:ascii="Arial" w:hAnsi="Arial" w:cs="Arial"/>
          <w:color w:val="050505"/>
        </w:rPr>
        <w:t xml:space="preserve">aciones Unidas para la Infancia </w:t>
      </w:r>
      <w:r w:rsidRPr="00F8427D">
        <w:rPr>
          <w:rFonts w:ascii="Arial" w:hAnsi="Arial" w:cs="Arial"/>
          <w:color w:val="050505"/>
        </w:rPr>
        <w:t>(UNICEF) han llamado la atención sobre los niños que crecen en situaciones de vulnerabilidad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(2011), en un medio urbano (2012) y/o con alguna discapacidad (2013)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La educación desde las edades tempranas adquiere relevancia porq</w:t>
      </w:r>
      <w:r w:rsidR="00F8427D" w:rsidRPr="00F8427D">
        <w:rPr>
          <w:rFonts w:ascii="Arial" w:hAnsi="Arial" w:cs="Arial"/>
          <w:color w:val="050505"/>
        </w:rPr>
        <w:t xml:space="preserve">ue apunta a superar situaciones </w:t>
      </w:r>
      <w:r w:rsidRPr="00F8427D">
        <w:rPr>
          <w:rFonts w:ascii="Arial" w:hAnsi="Arial" w:cs="Arial"/>
          <w:color w:val="050505"/>
        </w:rPr>
        <w:t>de desigualdad en sectores vulnerables, al tiempo que brinda soluciones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 xml:space="preserve"> para el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cuidado de niños y niñas mientras sus madres trabajan, lo que repercute favorablemente en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la economía familiar en situaciones de pobreza.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La importancia de intervenir durante la primera infancia con propuestas educativas oportunas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se fundamenta, entre otras cosas, por la necesidad de incidir en el proceso de aculturación de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las nuevas generaciones.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La mayoría de los niños de un determinado grupo cultural</w:t>
      </w:r>
      <w:r w:rsidR="00F8427D" w:rsidRPr="00F8427D">
        <w:rPr>
          <w:rFonts w:ascii="Arial" w:hAnsi="Arial" w:cs="Arial"/>
          <w:color w:val="050505"/>
        </w:rPr>
        <w:t xml:space="preserve"> muestra una sucesión semejante </w:t>
      </w:r>
      <w:r w:rsidRPr="00F8427D">
        <w:rPr>
          <w:rFonts w:ascii="Arial" w:hAnsi="Arial" w:cs="Arial"/>
          <w:color w:val="050505"/>
        </w:rPr>
        <w:t>de logros a consecuencia de sus comunes experiencias de socialización […]. La aculturación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se refiere a los cambios que se producen de manera espontánea, sin esfuerzo o dirección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autoconsciente (</w:t>
      </w:r>
      <w:proofErr w:type="spellStart"/>
      <w:r w:rsidRPr="00F8427D">
        <w:rPr>
          <w:rFonts w:ascii="Arial" w:hAnsi="Arial" w:cs="Arial"/>
          <w:color w:val="050505"/>
        </w:rPr>
        <w:t>Hargreaves</w:t>
      </w:r>
      <w:proofErr w:type="spellEnd"/>
      <w:r w:rsidRPr="00F8427D">
        <w:rPr>
          <w:rFonts w:ascii="Arial" w:hAnsi="Arial" w:cs="Arial"/>
          <w:color w:val="050505"/>
        </w:rPr>
        <w:t>, 1991).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Existe consenso en los países de Latinoamérica, acerca de la ne</w:t>
      </w:r>
      <w:r w:rsidR="00F8427D" w:rsidRPr="00F8427D">
        <w:rPr>
          <w:rFonts w:ascii="Arial" w:hAnsi="Arial" w:cs="Arial"/>
          <w:color w:val="050505"/>
        </w:rPr>
        <w:t xml:space="preserve">cesidad de generar servicios de </w:t>
      </w:r>
      <w:r w:rsidRPr="00F8427D">
        <w:rPr>
          <w:rFonts w:ascii="Arial" w:hAnsi="Arial" w:cs="Arial"/>
          <w:color w:val="050505"/>
        </w:rPr>
        <w:t>atención y educación para las familias que así lo requieran, otorgando prioridad a la infancia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en situación de vulnerabilidad. Los niveles más cercanos a la escolaridad, dirigidos a niños de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cuatro y/o cinco años se van universalizando o tornándose obligatorios de forma paulatina,</w:t>
      </w:r>
      <w:r w:rsidR="00F8427D" w:rsidRPr="00F8427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atendiendo las características de cada país o región.</w:t>
      </w:r>
    </w:p>
    <w:p w:rsidR="00F8427D" w:rsidRPr="00F8427D" w:rsidRDefault="00F8427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lastRenderedPageBreak/>
        <w:t>Para cumplir con los planes de atención y educación, se cuenta en la actualidad con diferentes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formatos institucionales, ya sea en el ámbito de la educació</w:t>
      </w:r>
      <w:r w:rsidR="00C9558D">
        <w:rPr>
          <w:rFonts w:ascii="Arial" w:hAnsi="Arial" w:cs="Arial"/>
          <w:color w:val="050505"/>
        </w:rPr>
        <w:t>n</w:t>
      </w:r>
      <w:r w:rsidRPr="00F8427D">
        <w:rPr>
          <w:rFonts w:ascii="Arial" w:hAnsi="Arial" w:cs="Arial"/>
          <w:color w:val="050505"/>
        </w:rPr>
        <w:t xml:space="preserve"> formal o en modalidades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alternativas, intentando encontrar las respuestas más adecuadas para los niños, niñas y sus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familias.</w:t>
      </w:r>
    </w:p>
    <w:p w:rsidR="00C9558D" w:rsidRDefault="00C9558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Ante esta diversidad de situaciones, el discurso referido a la</w:t>
      </w:r>
      <w:r w:rsidR="00C9558D">
        <w:rPr>
          <w:rFonts w:ascii="Arial" w:hAnsi="Arial" w:cs="Arial"/>
          <w:color w:val="050505"/>
        </w:rPr>
        <w:t xml:space="preserve">s instituciones que atienden la </w:t>
      </w:r>
      <w:r w:rsidRPr="00F8427D">
        <w:rPr>
          <w:rFonts w:ascii="Arial" w:hAnsi="Arial" w:cs="Arial"/>
          <w:color w:val="050505"/>
        </w:rPr>
        <w:t>etapa se centra cada vez más en las condiciones de calidad que resultan necesarias para garantizar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el bienestar de los niños y las niñas, potenciando sus aprendizajes.</w:t>
      </w:r>
    </w:p>
    <w:p w:rsidR="00C9558D" w:rsidRDefault="00C9558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 xml:space="preserve">En este contexto de cambio, podemos afirmar que las </w:t>
      </w:r>
      <w:r w:rsidR="00C9558D">
        <w:rPr>
          <w:rFonts w:ascii="Arial" w:hAnsi="Arial" w:cs="Arial"/>
          <w:color w:val="050505"/>
        </w:rPr>
        <w:t xml:space="preserve">ideas que impulsaron a Federico </w:t>
      </w:r>
      <w:proofErr w:type="spellStart"/>
      <w:r w:rsidRPr="00F8427D">
        <w:rPr>
          <w:rFonts w:ascii="Arial" w:hAnsi="Arial" w:cs="Arial"/>
          <w:color w:val="050505"/>
        </w:rPr>
        <w:t>Fröebell</w:t>
      </w:r>
      <w:proofErr w:type="spellEnd"/>
      <w:r w:rsidRPr="00F8427D">
        <w:rPr>
          <w:rFonts w:ascii="Arial" w:hAnsi="Arial" w:cs="Arial"/>
          <w:color w:val="050505"/>
        </w:rPr>
        <w:t xml:space="preserve"> (1826) a crear el primer jardín de infantes en el siglo xix mantienen su vigencia, pero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 xml:space="preserve">requieren ser complementadas y enriquecidas con el aporte de las ideas </w:t>
      </w:r>
      <w:proofErr w:type="spellStart"/>
      <w:r w:rsidRPr="00F8427D">
        <w:rPr>
          <w:rFonts w:ascii="Arial" w:hAnsi="Arial" w:cs="Arial"/>
          <w:color w:val="050505"/>
        </w:rPr>
        <w:t>fermentales</w:t>
      </w:r>
      <w:proofErr w:type="spellEnd"/>
      <w:r w:rsidRPr="00F8427D">
        <w:rPr>
          <w:rFonts w:ascii="Arial" w:hAnsi="Arial" w:cs="Arial"/>
          <w:color w:val="050505"/>
        </w:rPr>
        <w:t xml:space="preserve"> legadas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por el siglo xx. Entre ellas, la concepción del niño como un ser potente, capaz, que requiere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de propuestas educativas desafiantes que le otorguen sentid</w:t>
      </w:r>
      <w:r w:rsidR="00C9558D">
        <w:rPr>
          <w:rFonts w:ascii="Arial" w:hAnsi="Arial" w:cs="Arial"/>
          <w:color w:val="050505"/>
        </w:rPr>
        <w:t>o y significado a sus aprendizajes;</w:t>
      </w:r>
      <w:r w:rsidRPr="00F8427D">
        <w:rPr>
          <w:rFonts w:ascii="Arial" w:hAnsi="Arial" w:cs="Arial"/>
          <w:color w:val="050505"/>
        </w:rPr>
        <w:t xml:space="preserve"> las instituciones educativas, como un lugar para escuchar a los niños proporcionándoles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ambientes amables y ajustados a sus intereses; las propuestas de enseñanza, como procesos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en los cuales las preguntas ofician como un recurso podero</w:t>
      </w:r>
      <w:r w:rsidR="00C9558D">
        <w:rPr>
          <w:rFonts w:ascii="Arial" w:hAnsi="Arial" w:cs="Arial"/>
          <w:color w:val="050505"/>
        </w:rPr>
        <w:t xml:space="preserve">so, y la planificación docente, </w:t>
      </w:r>
      <w:r w:rsidRPr="00F8427D">
        <w:rPr>
          <w:rFonts w:ascii="Arial" w:hAnsi="Arial" w:cs="Arial"/>
          <w:color w:val="050505"/>
        </w:rPr>
        <w:t>como un documento de trabajo contextualizado, participativo y situado.</w:t>
      </w:r>
    </w:p>
    <w:p w:rsidR="00C9558D" w:rsidRPr="00F8427D" w:rsidRDefault="00C9558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En pro de la mejora de la calidad de la educación dirigida a la primera infancia es necesario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considerar que la integración del arte en las propuestas curriculares contribuye al conocimiento,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 xml:space="preserve">comprensión, apropiación y valoración crítica de las diferentes manifestaciones </w:t>
      </w:r>
      <w:r w:rsidRPr="00F8427D">
        <w:rPr>
          <w:rFonts w:ascii="Arial" w:hAnsi="Arial" w:cs="Arial"/>
          <w:color w:val="050505"/>
        </w:rPr>
        <w:lastRenderedPageBreak/>
        <w:t>culturales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o artísticas, ampliando significativamente el campo de referencias de los niños, niñas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y sus familias. Al mismo tiempo, desarrolla habilidades para la transformación, mediante el</w:t>
      </w:r>
      <w:r w:rsidR="00C9558D">
        <w:rPr>
          <w:rFonts w:ascii="Arial" w:hAnsi="Arial" w:cs="Arial"/>
          <w:color w:val="050505"/>
        </w:rPr>
        <w:t xml:space="preserve"> </w:t>
      </w:r>
      <w:r w:rsidRPr="00F8427D">
        <w:rPr>
          <w:rFonts w:ascii="Arial" w:hAnsi="Arial" w:cs="Arial"/>
          <w:color w:val="050505"/>
        </w:rPr>
        <w:t>uso de los diferentes lenguajes artísticos en la producción de creaciones propias.</w:t>
      </w:r>
    </w:p>
    <w:p w:rsidR="00C9558D" w:rsidRDefault="00C9558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C9558D" w:rsidRPr="00F8427D" w:rsidRDefault="00C9558D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bookmarkStart w:id="0" w:name="_GoBack"/>
      <w:bookmarkEnd w:id="0"/>
      <w:proofErr w:type="gramStart"/>
      <w:r w:rsidRPr="00F8427D">
        <w:rPr>
          <w:rFonts w:ascii="Arial" w:hAnsi="Arial" w:cs="Arial"/>
          <w:color w:val="050505"/>
        </w:rPr>
        <w:t>intereses</w:t>
      </w:r>
      <w:proofErr w:type="gramEnd"/>
      <w:r w:rsidRPr="00F8427D">
        <w:rPr>
          <w:rFonts w:ascii="Arial" w:hAnsi="Arial" w:cs="Arial"/>
          <w:color w:val="050505"/>
        </w:rPr>
        <w:t xml:space="preserve"> de los niños, de las niñas y sus familias.</w:t>
      </w: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r w:rsidRPr="00F8427D">
        <w:rPr>
          <w:rFonts w:ascii="Arial" w:hAnsi="Arial" w:cs="Arial"/>
          <w:color w:val="050505"/>
        </w:rPr>
        <w:t>Es importante cuestionar el énfasis otorgado en ocasiones al producto final por sobre los</w:t>
      </w: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proofErr w:type="gramStart"/>
      <w:r w:rsidRPr="00F8427D">
        <w:rPr>
          <w:rFonts w:ascii="Arial" w:hAnsi="Arial" w:cs="Arial"/>
          <w:color w:val="050505"/>
        </w:rPr>
        <w:t>procesos</w:t>
      </w:r>
      <w:proofErr w:type="gramEnd"/>
      <w:r w:rsidRPr="00F8427D">
        <w:rPr>
          <w:rFonts w:ascii="Arial" w:hAnsi="Arial" w:cs="Arial"/>
          <w:color w:val="050505"/>
        </w:rPr>
        <w:t>. No se trata de proponer proyectos de arte en la educación infantil con la intención</w:t>
      </w:r>
    </w:p>
    <w:p w:rsidR="006C1E7F" w:rsidRPr="00F8427D" w:rsidRDefault="006C1E7F" w:rsidP="006C1E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</w:rPr>
      </w:pPr>
      <w:proofErr w:type="gramStart"/>
      <w:r w:rsidRPr="00F8427D">
        <w:rPr>
          <w:rFonts w:ascii="Arial" w:hAnsi="Arial" w:cs="Arial"/>
          <w:color w:val="050505"/>
        </w:rPr>
        <w:t>de</w:t>
      </w:r>
      <w:proofErr w:type="gramEnd"/>
      <w:r w:rsidRPr="00F8427D">
        <w:rPr>
          <w:rFonts w:ascii="Arial" w:hAnsi="Arial" w:cs="Arial"/>
          <w:color w:val="050505"/>
        </w:rPr>
        <w:t xml:space="preserve"> mostrar el resultado; o, lo que es peor </w:t>
      </w:r>
      <w:proofErr w:type="spellStart"/>
      <w:r w:rsidRPr="00F8427D">
        <w:rPr>
          <w:rFonts w:ascii="Arial" w:hAnsi="Arial" w:cs="Arial"/>
          <w:color w:val="050505"/>
        </w:rPr>
        <w:t>aun</w:t>
      </w:r>
      <w:proofErr w:type="spellEnd"/>
      <w:r w:rsidRPr="00F8427D">
        <w:rPr>
          <w:rFonts w:ascii="Arial" w:hAnsi="Arial" w:cs="Arial"/>
          <w:color w:val="050505"/>
        </w:rPr>
        <w:t>, que surjan a partir de esa demanda. De lo que</w:t>
      </w:r>
    </w:p>
    <w:p w:rsidR="006C1E7F" w:rsidRPr="00F8427D" w:rsidRDefault="006C1E7F" w:rsidP="006C1E7F">
      <w:pPr>
        <w:jc w:val="both"/>
        <w:rPr>
          <w:rFonts w:ascii="Arial" w:hAnsi="Arial" w:cs="Arial"/>
          <w:color w:val="050505"/>
        </w:rPr>
      </w:pPr>
      <w:proofErr w:type="gramStart"/>
      <w:r w:rsidRPr="00F8427D">
        <w:rPr>
          <w:rFonts w:ascii="Arial" w:hAnsi="Arial" w:cs="Arial"/>
          <w:color w:val="050505"/>
        </w:rPr>
        <w:t>se</w:t>
      </w:r>
      <w:proofErr w:type="gramEnd"/>
      <w:r w:rsidRPr="00F8427D">
        <w:rPr>
          <w:rFonts w:ascii="Arial" w:hAnsi="Arial" w:cs="Arial"/>
          <w:color w:val="050505"/>
        </w:rPr>
        <w:t xml:space="preserve"> trata es de despertar en niños y niñas el deseo de formar parte del proyecto participando</w:t>
      </w:r>
    </w:p>
    <w:p w:rsidR="006C1E7F" w:rsidRDefault="006C1E7F" w:rsidP="006C1E7F">
      <w:pPr>
        <w:jc w:val="both"/>
      </w:pPr>
    </w:p>
    <w:sectPr w:rsidR="006C1E7F" w:rsidSect="006C1E7F">
      <w:headerReference w:type="default" r:id="rId7"/>
      <w:pgSz w:w="15840" w:h="12240" w:orient="landscape"/>
      <w:pgMar w:top="1701" w:right="1417" w:bottom="1701" w:left="1417" w:header="708" w:footer="708" w:gutter="0"/>
      <w:cols w:num="2" w:space="1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F1" w:rsidRDefault="001C2CF1" w:rsidP="006C1E7F">
      <w:pPr>
        <w:spacing w:after="0" w:line="240" w:lineRule="auto"/>
      </w:pPr>
      <w:r>
        <w:separator/>
      </w:r>
    </w:p>
  </w:endnote>
  <w:endnote w:type="continuationSeparator" w:id="0">
    <w:p w:rsidR="001C2CF1" w:rsidRDefault="001C2CF1" w:rsidP="006C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F1" w:rsidRDefault="001C2CF1" w:rsidP="006C1E7F">
      <w:pPr>
        <w:spacing w:after="0" w:line="240" w:lineRule="auto"/>
      </w:pPr>
      <w:r>
        <w:separator/>
      </w:r>
    </w:p>
  </w:footnote>
  <w:footnote w:type="continuationSeparator" w:id="0">
    <w:p w:rsidR="001C2CF1" w:rsidRDefault="001C2CF1" w:rsidP="006C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26"/>
      <w:gridCol w:w="1710"/>
    </w:tblGrid>
    <w:tr w:rsidR="00BF21E2" w:rsidRPr="006C1E7F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36"/>
            <w:szCs w:val="36"/>
          </w:rPr>
          <w:alias w:val="Título"/>
          <w:id w:val="77761602"/>
          <w:placeholder>
            <w:docPart w:val="07FF55E0820C4496A9413EDF3098FEB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BF21E2" w:rsidRPr="006C1E7F" w:rsidRDefault="00BF21E2" w:rsidP="006C1E7F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</w:pPr>
              <w:r w:rsidRPr="006C1E7F"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Educación, arte y creatividad en las infancias del siglo XXI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133529D5F9244E1EB36756B9A6A91349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F21E2" w:rsidRPr="006C1E7F" w:rsidRDefault="00BF21E2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6C1E7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s-E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[Año]</w:t>
              </w:r>
            </w:p>
          </w:tc>
        </w:sdtContent>
      </w:sdt>
    </w:tr>
  </w:tbl>
  <w:p w:rsidR="00BF21E2" w:rsidRPr="006C1E7F" w:rsidRDefault="00BF21E2">
    <w:pPr>
      <w:pStyle w:val="Encabezad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7F"/>
    <w:rsid w:val="00025FCD"/>
    <w:rsid w:val="00035F79"/>
    <w:rsid w:val="00122DC6"/>
    <w:rsid w:val="001C2CF1"/>
    <w:rsid w:val="006C1E7F"/>
    <w:rsid w:val="00756E8F"/>
    <w:rsid w:val="00BF21E2"/>
    <w:rsid w:val="00C9558D"/>
    <w:rsid w:val="00CC2C1C"/>
    <w:rsid w:val="00DC40DD"/>
    <w:rsid w:val="00F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E7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E7F"/>
  </w:style>
  <w:style w:type="paragraph" w:styleId="Piedepgina">
    <w:name w:val="footer"/>
    <w:basedOn w:val="Normal"/>
    <w:link w:val="PiedepginaCar"/>
    <w:uiPriority w:val="99"/>
    <w:unhideWhenUsed/>
    <w:rsid w:val="006C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E7F"/>
  </w:style>
  <w:style w:type="paragraph" w:styleId="Textodeglobo">
    <w:name w:val="Balloon Text"/>
    <w:basedOn w:val="Normal"/>
    <w:link w:val="TextodegloboCar"/>
    <w:uiPriority w:val="99"/>
    <w:semiHidden/>
    <w:unhideWhenUsed/>
    <w:rsid w:val="006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1E7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E7F"/>
  </w:style>
  <w:style w:type="paragraph" w:styleId="Piedepgina">
    <w:name w:val="footer"/>
    <w:basedOn w:val="Normal"/>
    <w:link w:val="PiedepginaCar"/>
    <w:uiPriority w:val="99"/>
    <w:unhideWhenUsed/>
    <w:rsid w:val="006C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E7F"/>
  </w:style>
  <w:style w:type="paragraph" w:styleId="Textodeglobo">
    <w:name w:val="Balloon Text"/>
    <w:basedOn w:val="Normal"/>
    <w:link w:val="TextodegloboCar"/>
    <w:uiPriority w:val="99"/>
    <w:semiHidden/>
    <w:unhideWhenUsed/>
    <w:rsid w:val="006C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FF55E0820C4496A9413EDF3098F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4E9A-F760-40FF-BF5F-FC370C4C35D9}"/>
      </w:docPartPr>
      <w:docPartBody>
        <w:p w:rsidR="001511B2" w:rsidRDefault="00C877EE" w:rsidP="00C877EE">
          <w:pPr>
            <w:pStyle w:val="07FF55E0820C4496A9413EDF3098FEB8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título del documento]</w:t>
          </w:r>
        </w:p>
      </w:docPartBody>
    </w:docPart>
    <w:docPart>
      <w:docPartPr>
        <w:name w:val="133529D5F9244E1EB36756B9A6A9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08714-E25F-4DD7-AFB0-E0B81B459999}"/>
      </w:docPartPr>
      <w:docPartBody>
        <w:p w:rsidR="001511B2" w:rsidRDefault="00C877EE" w:rsidP="00C877EE">
          <w:pPr>
            <w:pStyle w:val="133529D5F9244E1EB36756B9A6A9134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es-ES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EE"/>
    <w:rsid w:val="001511B2"/>
    <w:rsid w:val="00BC0BD5"/>
    <w:rsid w:val="00C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7FF55E0820C4496A9413EDF3098FEB8">
    <w:name w:val="07FF55E0820C4496A9413EDF3098FEB8"/>
    <w:rsid w:val="00C877EE"/>
  </w:style>
  <w:style w:type="paragraph" w:customStyle="1" w:styleId="133529D5F9244E1EB36756B9A6A91349">
    <w:name w:val="133529D5F9244E1EB36756B9A6A91349"/>
    <w:rsid w:val="00C877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7FF55E0820C4496A9413EDF3098FEB8">
    <w:name w:val="07FF55E0820C4496A9413EDF3098FEB8"/>
    <w:rsid w:val="00C877EE"/>
  </w:style>
  <w:style w:type="paragraph" w:customStyle="1" w:styleId="133529D5F9244E1EB36756B9A6A91349">
    <w:name w:val="133529D5F9244E1EB36756B9A6A91349"/>
    <w:rsid w:val="00C87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1338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Educación, arte y creatividad en las infancias del siglo XXI</vt:lpstr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Educación, arte y creatividad en las infancias del siglo XXI</dc:title>
  <dc:creator>Ivana</dc:creator>
  <cp:lastModifiedBy>Ivana</cp:lastModifiedBy>
  <cp:revision>5</cp:revision>
  <dcterms:created xsi:type="dcterms:W3CDTF">2015-02-26T02:04:00Z</dcterms:created>
  <dcterms:modified xsi:type="dcterms:W3CDTF">2015-03-06T20:45:00Z</dcterms:modified>
</cp:coreProperties>
</file>